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DPS Schedule 2 (DPS Application)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color w:val="222222"/>
          <w:highlight w:val="white"/>
          <w:rtl w:val="0"/>
        </w:rPr>
        <w:t xml:space="preserve">This will be captured as part of the SQ DPS Submission.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RM6313</w:t>
      <w:tab/>
      <w:t xml:space="preserve">                                           </w:t>
    </w:r>
  </w:p>
  <w:p w:rsidR="00000000" w:rsidDel="00000000" w:rsidP="00000000" w:rsidRDefault="00000000" w:rsidRPr="00000000" w14:paraId="0000000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v1.1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DPS Schedule 2 (DPS Application)</w:t>
    </w:r>
  </w:p>
  <w:p w:rsidR="00000000" w:rsidDel="00000000" w:rsidP="00000000" w:rsidRDefault="00000000" w:rsidRPr="00000000" w14:paraId="0000000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2019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bbh/F6epWVZERPtn4+vDgp6A==">AMUW2mUIOi2vFDEoof6Jt/JgXH+7F898k4Ro7NmCk4yHIOeFbgVOX4KRUWt+j7xr7le3XFa8x8QuC8Z3e+2CaLx6gTLW+VzZsYW9MLDPlmbo9QMpiP9Z/Zsff3CFSVrlAFKMT2gf4CGdYp8v+F8ya8Jgv+t/DCSv/Q==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2019-06-18T16:20:00Z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